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EA85" w14:textId="77777777" w:rsidR="00DE19A8" w:rsidRPr="00442658" w:rsidRDefault="00DE19A8" w:rsidP="00406E40">
      <w:pPr>
        <w:spacing w:before="240"/>
        <w:ind w:left="-567" w:right="327"/>
        <w:rPr>
          <w:color w:val="auto"/>
        </w:rPr>
      </w:pPr>
      <w:r w:rsidRPr="00442658">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7C3B5ED" w14:textId="64188388" w:rsidR="00DE19A8" w:rsidRPr="00442658" w:rsidRDefault="00DD1A5E" w:rsidP="00406E40">
      <w:pPr>
        <w:ind w:left="-567" w:right="327"/>
        <w:rPr>
          <w:color w:val="auto"/>
          <w:lang w:val="en-GB"/>
        </w:rPr>
      </w:pPr>
      <w:r>
        <w:rPr>
          <w:color w:val="auto"/>
          <w:lang w:val="en-GB"/>
        </w:rPr>
        <w:t xml:space="preserve"> </w:t>
      </w:r>
    </w:p>
    <w:p w14:paraId="35554D29" w14:textId="7790ACC8" w:rsidR="00D46192" w:rsidRPr="00442658" w:rsidRDefault="00406E40" w:rsidP="00406E40">
      <w:pPr>
        <w:ind w:left="-567" w:right="327"/>
        <w:outlineLvl w:val="0"/>
        <w:rPr>
          <w:color w:val="auto"/>
          <w:lang w:val="en-US"/>
        </w:rPr>
      </w:pPr>
      <w:r w:rsidRPr="00442658">
        <w:rPr>
          <w:color w:val="auto"/>
          <w:lang w:val="en-US"/>
        </w:rPr>
        <w:t>Persbericht</w:t>
      </w:r>
      <w:r w:rsidR="006F5082" w:rsidRPr="00442658">
        <w:rPr>
          <w:color w:val="auto"/>
          <w:lang w:val="en-US"/>
        </w:rPr>
        <w:t xml:space="preserve"> </w:t>
      </w:r>
      <w:r w:rsidR="002B6E6D" w:rsidRPr="00442658">
        <w:rPr>
          <w:color w:val="auto"/>
          <w:lang w:val="en-US"/>
        </w:rPr>
        <w:t>1</w:t>
      </w:r>
      <w:r w:rsidR="00673E22" w:rsidRPr="00442658">
        <w:rPr>
          <w:color w:val="auto"/>
          <w:lang w:val="en-US"/>
        </w:rPr>
        <w:t>3</w:t>
      </w:r>
      <w:r w:rsidR="00DE19A8" w:rsidRPr="00442658">
        <w:rPr>
          <w:color w:val="auto"/>
          <w:lang w:val="en-US"/>
        </w:rPr>
        <w:t>.</w:t>
      </w:r>
      <w:r w:rsidR="00673E22" w:rsidRPr="00442658">
        <w:rPr>
          <w:color w:val="auto"/>
          <w:lang w:val="en-US"/>
        </w:rPr>
        <w:t>10</w:t>
      </w:r>
      <w:r w:rsidR="00DE19A8" w:rsidRPr="00442658">
        <w:rPr>
          <w:color w:val="auto"/>
          <w:lang w:val="en-US"/>
        </w:rPr>
        <w:t>.</w:t>
      </w:r>
      <w:r w:rsidR="00F37934" w:rsidRPr="00442658">
        <w:rPr>
          <w:color w:val="auto"/>
          <w:lang w:val="en-US"/>
        </w:rPr>
        <w:t>202</w:t>
      </w:r>
      <w:r w:rsidR="002B6E6D" w:rsidRPr="00442658">
        <w:rPr>
          <w:color w:val="auto"/>
          <w:lang w:val="en-US"/>
        </w:rPr>
        <w:t>1</w:t>
      </w:r>
    </w:p>
    <w:p w14:paraId="74D8D4D6" w14:textId="77777777" w:rsidR="00406E40" w:rsidRPr="00442658" w:rsidRDefault="00406E40" w:rsidP="00DD1A5E">
      <w:pPr>
        <w:ind w:right="327"/>
        <w:rPr>
          <w:color w:val="auto"/>
          <w:sz w:val="24"/>
          <w:szCs w:val="24"/>
          <w:lang w:val="en-US"/>
        </w:rPr>
      </w:pPr>
    </w:p>
    <w:p w14:paraId="2768F2CD" w14:textId="77777777" w:rsidR="00406E40" w:rsidRPr="00442658" w:rsidRDefault="00673E22" w:rsidP="00406E40">
      <w:pPr>
        <w:ind w:left="-567" w:right="327"/>
        <w:rPr>
          <w:rFonts w:eastAsia="Arial Unicode MS" w:cs="Arial Unicode MS"/>
          <w:b/>
          <w:bCs/>
          <w:iCs/>
          <w:sz w:val="28"/>
          <w:szCs w:val="28"/>
          <w:u w:color="000000"/>
          <w:bdr w:val="nil"/>
          <w:shd w:val="clear" w:color="auto" w:fill="FFFFFF"/>
          <w:lang w:val="en-US"/>
        </w:rPr>
      </w:pPr>
      <w:r w:rsidRPr="00442658">
        <w:rPr>
          <w:rFonts w:eastAsia="Arial Unicode MS" w:cs="Arial Unicode MS"/>
          <w:b/>
          <w:bCs/>
          <w:iCs/>
          <w:sz w:val="28"/>
          <w:szCs w:val="28"/>
          <w:u w:color="000000"/>
          <w:bdr w:val="nil"/>
          <w:shd w:val="clear" w:color="auto" w:fill="FFFFFF"/>
          <w:lang w:val="en-US"/>
        </w:rPr>
        <w:t>Casting Call: The Collector of Proverbs,</w:t>
      </w:r>
      <w:r w:rsidRPr="00442658">
        <w:rPr>
          <w:rFonts w:eastAsia="Arial Unicode MS" w:cs="Arial Unicode MS"/>
          <w:b/>
          <w:bCs/>
          <w:sz w:val="28"/>
          <w:szCs w:val="28"/>
          <w:u w:color="000000"/>
          <w:bdr w:val="nil"/>
          <w:shd w:val="clear" w:color="auto" w:fill="FFFFFF"/>
          <w:lang w:val="en-US"/>
        </w:rPr>
        <w:t xml:space="preserve"> </w:t>
      </w:r>
      <w:r w:rsidRPr="00442658">
        <w:rPr>
          <w:rFonts w:eastAsia="Arial Unicode MS" w:cs="Arial Unicode MS"/>
          <w:b/>
          <w:bCs/>
          <w:iCs/>
          <w:sz w:val="28"/>
          <w:szCs w:val="28"/>
          <w:u w:color="000000"/>
          <w:bdr w:val="nil"/>
          <w:shd w:val="clear" w:color="auto" w:fill="FFFFFF"/>
          <w:lang w:val="en-US"/>
        </w:rPr>
        <w:t xml:space="preserve">The Animal, The Fool, </w:t>
      </w:r>
    </w:p>
    <w:p w14:paraId="4725328D" w14:textId="00376F5A" w:rsidR="00BC36B7" w:rsidRPr="00442658" w:rsidRDefault="00673E22" w:rsidP="00406E40">
      <w:pPr>
        <w:ind w:left="-567" w:right="327"/>
        <w:rPr>
          <w:rFonts w:eastAsia="Arial Unicode MS" w:cs="Arial Unicode MS"/>
          <w:sz w:val="28"/>
          <w:szCs w:val="28"/>
          <w:u w:color="000000"/>
          <w:bdr w:val="nil"/>
          <w:shd w:val="clear" w:color="auto" w:fill="FFFFFF"/>
          <w:lang w:val="en-US"/>
        </w:rPr>
      </w:pPr>
      <w:r w:rsidRPr="00442658">
        <w:rPr>
          <w:rFonts w:eastAsia="Arial Unicode MS" w:cs="Arial Unicode MS"/>
          <w:b/>
          <w:bCs/>
          <w:iCs/>
          <w:sz w:val="28"/>
          <w:szCs w:val="28"/>
          <w:u w:color="000000"/>
          <w:bdr w:val="nil"/>
          <w:shd w:val="clear" w:color="auto" w:fill="FFFFFF"/>
          <w:lang w:val="en-US"/>
        </w:rPr>
        <w:t xml:space="preserve">The Selfie-Junkie, The Innocent, </w:t>
      </w:r>
      <w:r w:rsidRPr="00442658">
        <w:rPr>
          <w:rFonts w:eastAsia="Arial Unicode MS" w:cs="Arial Unicode MS"/>
          <w:b/>
          <w:bCs/>
          <w:sz w:val="28"/>
          <w:szCs w:val="28"/>
          <w:u w:color="000000"/>
          <w:bdr w:val="nil"/>
          <w:shd w:val="clear" w:color="auto" w:fill="FFFFFF"/>
          <w:lang w:val="en-US"/>
        </w:rPr>
        <w:t>The Child, The Drunk,</w:t>
      </w:r>
      <w:r w:rsidRPr="00442658">
        <w:rPr>
          <w:rFonts w:eastAsia="Arial Unicode MS" w:cs="Arial Unicode MS"/>
          <w:b/>
          <w:bCs/>
          <w:iCs/>
          <w:sz w:val="28"/>
          <w:szCs w:val="28"/>
          <w:u w:color="000000"/>
          <w:bdr w:val="nil"/>
          <w:shd w:val="clear" w:color="auto" w:fill="FFFFFF"/>
          <w:lang w:val="en-US"/>
        </w:rPr>
        <w:t xml:space="preserve"> </w:t>
      </w:r>
      <w:r w:rsidRPr="00442658">
        <w:rPr>
          <w:rFonts w:eastAsia="Arial Unicode MS" w:cs="Arial Unicode MS"/>
          <w:b/>
          <w:bCs/>
          <w:sz w:val="28"/>
          <w:szCs w:val="28"/>
          <w:u w:color="000000"/>
          <w:bdr w:val="nil"/>
          <w:shd w:val="clear" w:color="auto" w:fill="FFFFFF"/>
          <w:lang w:val="en-US"/>
        </w:rPr>
        <w:t>The…</w:t>
      </w:r>
      <w:r w:rsidR="00BC36B7" w:rsidRPr="00442658">
        <w:rPr>
          <w:rFonts w:eastAsia="Arial Unicode MS" w:cs="Arial Unicode MS"/>
          <w:sz w:val="28"/>
          <w:szCs w:val="28"/>
          <w:u w:color="000000"/>
          <w:bdr w:val="nil"/>
          <w:shd w:val="clear" w:color="auto" w:fill="FFFFFF"/>
          <w:lang w:val="en-US"/>
        </w:rPr>
        <w:br/>
      </w:r>
      <w:r w:rsidRPr="00442658">
        <w:rPr>
          <w:rFonts w:eastAsia="Arial Unicode MS" w:cs="Arial Unicode MS"/>
          <w:sz w:val="28"/>
          <w:szCs w:val="28"/>
          <w:u w:color="000000"/>
          <w:bdr w:val="nil"/>
          <w:shd w:val="clear" w:color="auto" w:fill="FFFFFF"/>
          <w:lang w:val="en-US"/>
        </w:rPr>
        <w:t>Eleni Kamma</w:t>
      </w:r>
    </w:p>
    <w:p w14:paraId="2C30B63A" w14:textId="77777777" w:rsidR="00673E22" w:rsidRPr="00442658" w:rsidRDefault="00673E22" w:rsidP="00406E40">
      <w:pPr>
        <w:pStyle w:val="Standaard1"/>
        <w:ind w:left="-567" w:right="327"/>
        <w:outlineLvl w:val="0"/>
        <w:rPr>
          <w:color w:val="auto"/>
          <w:sz w:val="20"/>
          <w:szCs w:val="20"/>
          <w:lang w:val="en-US"/>
        </w:rPr>
      </w:pPr>
    </w:p>
    <w:p w14:paraId="63CB9C05" w14:textId="6C1B2229" w:rsidR="00673E22" w:rsidRPr="00442658" w:rsidRDefault="00406E40" w:rsidP="00406E40">
      <w:pPr>
        <w:pStyle w:val="Standaard1"/>
        <w:ind w:left="-567" w:right="327"/>
        <w:outlineLvl w:val="0"/>
        <w:rPr>
          <w:bCs/>
          <w:sz w:val="18"/>
          <w:szCs w:val="18"/>
          <w:lang w:val="en-US"/>
        </w:rPr>
      </w:pPr>
      <w:r w:rsidRPr="00442658">
        <w:rPr>
          <w:color w:val="auto"/>
          <w:sz w:val="18"/>
          <w:szCs w:val="18"/>
        </w:rPr>
        <w:t xml:space="preserve">Expositie: </w:t>
      </w:r>
      <w:r w:rsidR="00673E22" w:rsidRPr="00442658">
        <w:rPr>
          <w:bCs/>
          <w:sz w:val="18"/>
          <w:szCs w:val="18"/>
          <w:lang w:val="en-US"/>
        </w:rPr>
        <w:t>26.11.2021 till 30.01.2022</w:t>
      </w:r>
      <w:r w:rsidRPr="00442658">
        <w:rPr>
          <w:bCs/>
          <w:sz w:val="18"/>
          <w:szCs w:val="18"/>
          <w:lang w:val="en-US"/>
        </w:rPr>
        <w:t>, Opening: vrijdag 26.11.2021, 19:00 uur</w:t>
      </w:r>
    </w:p>
    <w:p w14:paraId="518F0BC8" w14:textId="77777777" w:rsidR="00406E40" w:rsidRPr="00442658" w:rsidRDefault="00406E40" w:rsidP="00406E40">
      <w:pPr>
        <w:ind w:left="-567" w:right="327"/>
        <w:rPr>
          <w:bCs/>
          <w:color w:val="auto"/>
          <w:sz w:val="18"/>
          <w:szCs w:val="18"/>
        </w:rPr>
      </w:pPr>
      <w:r w:rsidRPr="00442658">
        <w:rPr>
          <w:rFonts w:eastAsia="Helvetica" w:cs="Helvetica"/>
          <w:bCs/>
          <w:sz w:val="18"/>
          <w:szCs w:val="18"/>
          <w:u w:color="000000"/>
          <w:bdr w:val="nil"/>
        </w:rPr>
        <w:t>Locatie: West Den Haag in de vml. Amerikaanse ambassade, Lange Voorhout 102, Den Haag</w:t>
      </w:r>
    </w:p>
    <w:p w14:paraId="21328220" w14:textId="77777777" w:rsidR="00D915B3" w:rsidRPr="00442658" w:rsidRDefault="00D915B3" w:rsidP="00406E40">
      <w:pPr>
        <w:ind w:left="-567" w:right="327"/>
        <w:rPr>
          <w:bCs/>
          <w:color w:val="auto"/>
          <w:sz w:val="18"/>
          <w:szCs w:val="18"/>
          <w:lang w:val="en-US"/>
        </w:rPr>
      </w:pPr>
    </w:p>
    <w:p w14:paraId="13C0B977" w14:textId="52478565" w:rsidR="00406E40" w:rsidRPr="00DD1A5E" w:rsidRDefault="00406E40" w:rsidP="00406E40">
      <w:pPr>
        <w:ind w:left="-567" w:right="327"/>
        <w:rPr>
          <w:bCs/>
          <w:noProof w:val="0"/>
          <w:color w:val="auto"/>
        </w:rPr>
      </w:pPr>
      <w:r w:rsidRPr="00DD1A5E">
        <w:rPr>
          <w:rFonts w:cs="Arial"/>
          <w:b/>
          <w:iCs/>
          <w:noProof w:val="0"/>
        </w:rPr>
        <w:t xml:space="preserve">'Casting Call' </w:t>
      </w:r>
      <w:r w:rsidRPr="00DD1A5E">
        <w:rPr>
          <w:rFonts w:cs="Arial"/>
          <w:b/>
          <w:noProof w:val="0"/>
        </w:rPr>
        <w:t xml:space="preserve">(2017-heden) is een reeks </w:t>
      </w:r>
      <w:r w:rsidR="00442658" w:rsidRPr="00DD1A5E">
        <w:rPr>
          <w:rFonts w:cs="Arial"/>
          <w:b/>
          <w:noProof w:val="0"/>
        </w:rPr>
        <w:t>van</w:t>
      </w:r>
      <w:r w:rsidRPr="00DD1A5E">
        <w:rPr>
          <w:rFonts w:cs="Arial"/>
          <w:b/>
          <w:noProof w:val="0"/>
        </w:rPr>
        <w:t xml:space="preserve"> evenementen en manifestaties</w:t>
      </w:r>
      <w:r w:rsidR="00442658" w:rsidRPr="00DD1A5E">
        <w:rPr>
          <w:rFonts w:cs="Arial"/>
          <w:b/>
          <w:noProof w:val="0"/>
        </w:rPr>
        <w:t xml:space="preserve"> die</w:t>
      </w:r>
      <w:r w:rsidRPr="00DD1A5E">
        <w:rPr>
          <w:rFonts w:cs="Arial"/>
          <w:b/>
          <w:noProof w:val="0"/>
        </w:rPr>
        <w:t xml:space="preserve"> de notie van parrhesia, de moed om voor de eigen mening uit te komen, vanuit een </w:t>
      </w:r>
      <w:r w:rsidR="00442658" w:rsidRPr="00DD1A5E">
        <w:rPr>
          <w:rFonts w:cs="Arial"/>
          <w:b/>
          <w:noProof w:val="0"/>
        </w:rPr>
        <w:t xml:space="preserve">humoristisch </w:t>
      </w:r>
      <w:r w:rsidRPr="00DD1A5E">
        <w:rPr>
          <w:rFonts w:cs="Arial"/>
          <w:b/>
          <w:noProof w:val="0"/>
        </w:rPr>
        <w:t>en buitensporig perspectief</w:t>
      </w:r>
      <w:r w:rsidR="00442658" w:rsidRPr="00DD1A5E">
        <w:rPr>
          <w:rFonts w:cs="Arial"/>
          <w:b/>
          <w:noProof w:val="0"/>
        </w:rPr>
        <w:t xml:space="preserve"> onderzoekt</w:t>
      </w:r>
      <w:r w:rsidRPr="00DD1A5E">
        <w:rPr>
          <w:rFonts w:cs="Arial"/>
          <w:b/>
          <w:noProof w:val="0"/>
        </w:rPr>
        <w:t>. In ‘</w:t>
      </w:r>
      <w:r w:rsidRPr="00DD1A5E">
        <w:rPr>
          <w:rFonts w:cs="Arial"/>
          <w:b/>
          <w:iCs/>
          <w:noProof w:val="0"/>
        </w:rPr>
        <w:t>Casting Call</w:t>
      </w:r>
      <w:r w:rsidRPr="00DD1A5E">
        <w:rPr>
          <w:rFonts w:cs="Arial"/>
          <w:b/>
          <w:noProof w:val="0"/>
        </w:rPr>
        <w:t xml:space="preserve">' gebruikt Eleni Kamma performatieve strategieën en eigent zij zich theatrale instrumenten toe om op speelse wijze serieuze vragen met betrekking tot samenleven en de rol van openbare ruimte en tijd in het </w:t>
      </w:r>
      <w:r w:rsidR="00DD1A5E">
        <w:rPr>
          <w:rFonts w:cs="Arial"/>
          <w:b/>
          <w:noProof w:val="0"/>
        </w:rPr>
        <w:t xml:space="preserve">Europa van nu </w:t>
      </w:r>
      <w:r w:rsidRPr="00DD1A5E">
        <w:rPr>
          <w:rFonts w:cs="Arial"/>
          <w:b/>
          <w:noProof w:val="0"/>
        </w:rPr>
        <w:t>te stellen</w:t>
      </w:r>
      <w:r w:rsidRPr="00DD1A5E">
        <w:rPr>
          <w:b/>
          <w:noProof w:val="0"/>
        </w:rPr>
        <w:t>.</w:t>
      </w:r>
    </w:p>
    <w:p w14:paraId="6397B40A" w14:textId="77777777" w:rsidR="00406E40" w:rsidRPr="00DD1A5E" w:rsidRDefault="00406E40" w:rsidP="00406E40">
      <w:pPr>
        <w:ind w:left="-567" w:right="327"/>
        <w:rPr>
          <w:noProof w:val="0"/>
          <w:color w:val="000000" w:themeColor="text1"/>
        </w:rPr>
      </w:pPr>
    </w:p>
    <w:p w14:paraId="4DE2CB1C" w14:textId="43C141A0" w:rsidR="00406E40" w:rsidRPr="00DD1A5E" w:rsidRDefault="00442658" w:rsidP="00DD1A5E">
      <w:pPr>
        <w:ind w:left="-567" w:right="43"/>
        <w:rPr>
          <w:bCs/>
          <w:noProof w:val="0"/>
          <w:color w:val="auto"/>
        </w:rPr>
      </w:pPr>
      <w:r w:rsidRPr="00DD1A5E">
        <w:rPr>
          <w:noProof w:val="0"/>
          <w:color w:val="000000" w:themeColor="text1"/>
        </w:rPr>
        <w:t>Het bijwonen</w:t>
      </w:r>
      <w:r w:rsidR="00406E40" w:rsidRPr="00DD1A5E">
        <w:rPr>
          <w:noProof w:val="0"/>
          <w:color w:val="000000" w:themeColor="text1"/>
        </w:rPr>
        <w:t xml:space="preserve"> van de humoristische en scherp kritische houding van Gezi Park demonstranten die in 2013 in Istanbul voor hun mening uitkwamen, bracht Kamma ertoe om haar eigen artistieke praktijk, die tekeningen, video's, installaties en boeken omvat, te evalueren. In </w:t>
      </w:r>
      <w:r w:rsidR="00406E40" w:rsidRPr="00DD1A5E">
        <w:rPr>
          <w:iCs/>
          <w:noProof w:val="0"/>
          <w:color w:val="000000" w:themeColor="text1"/>
        </w:rPr>
        <w:t>'Casting Call</w:t>
      </w:r>
      <w:r w:rsidR="00406E40" w:rsidRPr="00DD1A5E">
        <w:rPr>
          <w:noProof w:val="0"/>
          <w:color w:val="000000" w:themeColor="text1"/>
        </w:rPr>
        <w:t>' verschuift de focus van haar prak</w:t>
      </w:r>
      <w:r w:rsidR="00DD1A5E">
        <w:rPr>
          <w:noProof w:val="0"/>
          <w:color w:val="000000" w:themeColor="text1"/>
        </w:rPr>
        <w:t xml:space="preserve">tijk als individuele kunstenaar, </w:t>
      </w:r>
      <w:r w:rsidR="00406E40" w:rsidRPr="00DD1A5E">
        <w:rPr>
          <w:noProof w:val="0"/>
          <w:color w:val="000000" w:themeColor="text1"/>
        </w:rPr>
        <w:t>naar dialogische samenwerkingen (films, performatieve evenementen, tijdschriften) en weer terug, door erover te schrijven en deze praktijk met anderen verder te ontwikkelen. Binnen dit circulatieproces worden begrippen als communicatie, dialoog en luisteren voortdurend op de proef gesteld.</w:t>
      </w:r>
      <w:r w:rsidR="00406E40" w:rsidRPr="00DD1A5E">
        <w:rPr>
          <w:noProof w:val="0"/>
        </w:rPr>
        <w:t xml:space="preserve"> </w:t>
      </w:r>
    </w:p>
    <w:p w14:paraId="1096C518" w14:textId="77777777" w:rsidR="00406E40" w:rsidRPr="00DD1A5E" w:rsidRDefault="00406E40" w:rsidP="00406E40">
      <w:pPr>
        <w:ind w:left="-567" w:right="327"/>
        <w:rPr>
          <w:noProof w:val="0"/>
        </w:rPr>
      </w:pPr>
    </w:p>
    <w:p w14:paraId="0313EDFC" w14:textId="1FFD71B9" w:rsidR="00406E40" w:rsidRPr="00DD1A5E" w:rsidRDefault="00406E40" w:rsidP="00406E40">
      <w:pPr>
        <w:ind w:left="-567" w:right="327"/>
        <w:rPr>
          <w:rStyle w:val="apple-converted-space"/>
          <w:bCs/>
          <w:noProof w:val="0"/>
          <w:color w:val="auto"/>
        </w:rPr>
      </w:pPr>
      <w:r w:rsidRPr="00DD1A5E">
        <w:rPr>
          <w:iCs/>
          <w:noProof w:val="0"/>
          <w:color w:val="000000" w:themeColor="text1"/>
        </w:rPr>
        <w:t xml:space="preserve">‘Casting Call’ </w:t>
      </w:r>
      <w:r w:rsidRPr="00DD1A5E">
        <w:rPr>
          <w:noProof w:val="0"/>
          <w:color w:val="000000" w:themeColor="text1"/>
        </w:rPr>
        <w:t xml:space="preserve">wordt opgevat als een doorlopende repetitie, die probeert parrhesia te genereren en de rol daarvan in de hedendaagse kunst in een performatief kader ter discussie te stellen. Kamma noemt dit proces een parrhesiastische theaterparade. De parade opereert tussen een culturele allegorie van het hedendaagse Europa en een oproep aan een oude, komische parrhesiaste gemeenschap. Het is een verzonnen genre van theatraliteit waarbij gebeurtenissen, acties, voorstellingen worden opgevoerd door vijfentwintig verschillende personages-types, </w:t>
      </w:r>
      <w:r w:rsidR="00442658" w:rsidRPr="00DD1A5E">
        <w:rPr>
          <w:noProof w:val="0"/>
          <w:color w:val="000000" w:themeColor="text1"/>
        </w:rPr>
        <w:t>‘</w:t>
      </w:r>
      <w:r w:rsidRPr="00DD1A5E">
        <w:rPr>
          <w:noProof w:val="0"/>
          <w:color w:val="000000" w:themeColor="text1"/>
        </w:rPr>
        <w:t xml:space="preserve">De Dwaas, Het </w:t>
      </w:r>
      <w:r w:rsidR="00442658" w:rsidRPr="00DD1A5E">
        <w:rPr>
          <w:noProof w:val="0"/>
          <w:color w:val="000000" w:themeColor="text1"/>
        </w:rPr>
        <w:t>Dier, De Dronkaard, De Boosaard’</w:t>
      </w:r>
      <w:r w:rsidRPr="00DD1A5E">
        <w:rPr>
          <w:noProof w:val="0"/>
          <w:color w:val="000000" w:themeColor="text1"/>
        </w:rPr>
        <w:t xml:space="preserve"> enz. Zij beproeven de mogelijkheid om moedig door middel van scènes van overdaad en gelach hun mening te uiten. Daarbij maken zij gebruik van door de kunstenaar aangedragen teksten over "betwistbare" begrippen: Democratie, Welvaart, Solidariteit, Europa, Talen, Migratie, Pluralisme.</w:t>
      </w:r>
    </w:p>
    <w:p w14:paraId="2E9D7BDE" w14:textId="77777777" w:rsidR="00406E40" w:rsidRPr="00DD1A5E" w:rsidRDefault="00406E40" w:rsidP="00406E40">
      <w:pPr>
        <w:ind w:left="-567" w:right="327"/>
        <w:rPr>
          <w:noProof w:val="0"/>
          <w:color w:val="000000" w:themeColor="text1"/>
        </w:rPr>
      </w:pPr>
    </w:p>
    <w:p w14:paraId="6AA5CAA4" w14:textId="652440D5" w:rsidR="00406E40" w:rsidRPr="00DD1A5E" w:rsidRDefault="00406E40" w:rsidP="00406E40">
      <w:pPr>
        <w:ind w:left="-567" w:right="327"/>
        <w:rPr>
          <w:bCs/>
          <w:noProof w:val="0"/>
          <w:color w:val="auto"/>
        </w:rPr>
      </w:pPr>
      <w:r w:rsidRPr="00DD1A5E">
        <w:rPr>
          <w:noProof w:val="0"/>
          <w:color w:val="000000" w:themeColor="text1"/>
        </w:rPr>
        <w:t>De parade ontwikkelt zich door de toevoeging van een heterogene verzameling in opdracht geschreven teksten, personages, rekwisieten en stemmen. De personages zijn dragers van historische kennis en roepen het collectieve geheugen op. De parade eigent zich oude entertainmentstrategieën toe om mensen samen te brengen, niet om een oude parade na te spelen, maar eerder om deelnemers in staat te stellen om in een gemeenschappelijk beeld te "verschijnen": in '</w:t>
      </w:r>
      <w:r w:rsidRPr="00DD1A5E">
        <w:rPr>
          <w:iCs/>
          <w:noProof w:val="0"/>
          <w:color w:val="000000" w:themeColor="text1"/>
        </w:rPr>
        <w:t xml:space="preserve">Casting Call' </w:t>
      </w:r>
      <w:r w:rsidRPr="00DD1A5E">
        <w:rPr>
          <w:noProof w:val="0"/>
          <w:color w:val="000000" w:themeColor="text1"/>
        </w:rPr>
        <w:t xml:space="preserve">werd een mix van professionals, figuranten, respondenten en toevallige toeschouwers (omstanders) uitgenodigd om hun mening te geven door de collectie van de parade op speelse manieren te gebruiken. Zij sloten zich aan bij geïmproviseerde publieke scènes die het midden hielden tussen podia en filmsets. </w:t>
      </w:r>
    </w:p>
    <w:p w14:paraId="755BE1FF" w14:textId="77777777" w:rsidR="00406E40" w:rsidRPr="00DD1A5E" w:rsidRDefault="00406E40" w:rsidP="00406E40">
      <w:pPr>
        <w:ind w:left="-567" w:right="327"/>
        <w:rPr>
          <w:noProof w:val="0"/>
          <w:color w:val="222222"/>
        </w:rPr>
      </w:pPr>
    </w:p>
    <w:p w14:paraId="60F9ED78" w14:textId="4627D9FB" w:rsidR="00406E40" w:rsidRPr="00DD1A5E" w:rsidRDefault="00406E40" w:rsidP="00406E40">
      <w:pPr>
        <w:ind w:left="-567" w:right="327"/>
        <w:rPr>
          <w:bCs/>
          <w:iCs/>
          <w:noProof w:val="0"/>
          <w:color w:val="auto"/>
        </w:rPr>
      </w:pPr>
      <w:r w:rsidRPr="00DD1A5E">
        <w:rPr>
          <w:iCs/>
          <w:noProof w:val="0"/>
          <w:color w:val="222222"/>
        </w:rPr>
        <w:t xml:space="preserve">De tentoongestelde stukken van </w:t>
      </w:r>
      <w:r w:rsidRPr="00DD1A5E">
        <w:rPr>
          <w:noProof w:val="0"/>
          <w:color w:val="222222"/>
        </w:rPr>
        <w:t>'Casting Call</w:t>
      </w:r>
      <w:r w:rsidRPr="00DD1A5E">
        <w:rPr>
          <w:iCs/>
          <w:noProof w:val="0"/>
          <w:color w:val="222222"/>
        </w:rPr>
        <w:t>' zijn zowel gastheren (zij nodigen de bezoeker uit om hen te ervaren) als getuigen (zij leveren het bewijs van hoe Kamma's circulatieprocessen zich materialiseren). Onder de tentoongestelde s</w:t>
      </w:r>
      <w:r w:rsidR="00DD1A5E">
        <w:rPr>
          <w:iCs/>
          <w:noProof w:val="0"/>
          <w:color w:val="222222"/>
        </w:rPr>
        <w:t>tukken, in een paar korte video’</w:t>
      </w:r>
      <w:r w:rsidRPr="00DD1A5E">
        <w:rPr>
          <w:iCs/>
          <w:noProof w:val="0"/>
          <w:color w:val="222222"/>
        </w:rPr>
        <w:t xml:space="preserve">s, komen mensen met maskers en poppen samen. De interacties tussen poppen en mensen </w:t>
      </w:r>
      <w:r w:rsidR="00DD1A5E">
        <w:rPr>
          <w:iCs/>
          <w:noProof w:val="0"/>
          <w:color w:val="222222"/>
        </w:rPr>
        <w:t>tonen</w:t>
      </w:r>
      <w:r w:rsidRPr="00DD1A5E">
        <w:rPr>
          <w:iCs/>
          <w:noProof w:val="0"/>
          <w:color w:val="222222"/>
        </w:rPr>
        <w:t xml:space="preserve"> dingen die in het echt schandalig zouden zijn (bijv. een politicus in brand steken). Dit alles creëert een vreemd, vervreemdend effect. Gebruik maken van het imaginaire en het artificiële om direct te kunnen spreken, is misschien een betere strategie om film als constructie te relateren aan parrhesie</w:t>
      </w:r>
      <w:r w:rsidRPr="00DD1A5E">
        <w:rPr>
          <w:iCs/>
          <w:noProof w:val="0"/>
        </w:rPr>
        <w:t>.</w:t>
      </w:r>
    </w:p>
    <w:p w14:paraId="6F17FBEB" w14:textId="77777777" w:rsidR="00406E40" w:rsidRPr="00442658" w:rsidRDefault="00406E40" w:rsidP="00406E40">
      <w:pPr>
        <w:ind w:left="-567" w:right="327"/>
        <w:rPr>
          <w:noProof w:val="0"/>
          <w:spacing w:val="6"/>
          <w:sz w:val="16"/>
          <w:szCs w:val="16"/>
        </w:rPr>
      </w:pPr>
    </w:p>
    <w:p w14:paraId="062852B9" w14:textId="77777777" w:rsidR="00406E40" w:rsidRPr="00442658" w:rsidRDefault="00406E40" w:rsidP="00406E40">
      <w:pPr>
        <w:ind w:left="-567" w:right="327"/>
        <w:rPr>
          <w:noProof w:val="0"/>
          <w:sz w:val="14"/>
          <w:szCs w:val="14"/>
        </w:rPr>
      </w:pPr>
      <w:r w:rsidRPr="00442658">
        <w:rPr>
          <w:noProof w:val="0"/>
          <w:spacing w:val="6"/>
          <w:sz w:val="14"/>
          <w:szCs w:val="14"/>
        </w:rPr>
        <w:t>Kamma woont en werkt in Brussel en Maastricht. Haar werk werd wereldwijd op verschillende tentoonstellingslocaties, film- en performancefestivals gepresenteerd, waaronder de 10de Internationale Biënnale van Istanbul; EMST Nationaal Museum voor Hedendaagse Kunst, Athene; NAK Neuer Aachener Kunstverein, Aken; de 5de Biënnale voor Hedendaagse Kunst in Thessaloniki; Palais de Tokyo, Parijs; Wiels, Brussel; Netwerk, Aalst; ARGOS Centrum voor Audiovisuele Kunsten, Brussel; Kunst- und Ausstellungshalle der Bundesrepublik Deutschland, Bonn; de 1ste Limburg Biënnale, Marres, Maastricht; Centre d'art Le Lait, Albi; Casino Luxembourg, Luxemburg; Bonnefanten Museum, Maastricht; DESTE Foundation, Athene; SALT, Istanbul; Dazibao, Montreal; Centre de la Gravure et de l'Image imprimée, La Louvière; Kristianstads konsthall, Kristianstad, GIBCA extended 2019, Göteborg; Transmediale, Berlijn; Rencontres Internationales Paris/Berlin en Playground Festival, Museum-M, Leuven</w:t>
      </w:r>
      <w:r w:rsidRPr="00442658">
        <w:rPr>
          <w:noProof w:val="0"/>
          <w:color w:val="000000" w:themeColor="text1"/>
          <w:sz w:val="14"/>
          <w:szCs w:val="14"/>
        </w:rPr>
        <w:t>.</w:t>
      </w:r>
    </w:p>
    <w:p w14:paraId="435EEBE8" w14:textId="77777777" w:rsidR="00406E40" w:rsidRPr="00442658" w:rsidRDefault="00406E40" w:rsidP="00406E40">
      <w:pPr>
        <w:pStyle w:val="Standaard1"/>
        <w:pBdr>
          <w:right w:val="nil"/>
        </w:pBdr>
        <w:ind w:left="-567" w:right="327"/>
        <w:rPr>
          <w:sz w:val="20"/>
          <w:szCs w:val="20"/>
          <w:lang w:val="en-GB"/>
        </w:rPr>
      </w:pPr>
    </w:p>
    <w:p w14:paraId="6E3C14B8" w14:textId="77777777" w:rsidR="00DD1A5E" w:rsidRDefault="00D915B3" w:rsidP="00406E40">
      <w:pPr>
        <w:pStyle w:val="Standaard1"/>
        <w:pBdr>
          <w:right w:val="nil"/>
        </w:pBdr>
        <w:ind w:left="-567" w:right="327"/>
        <w:rPr>
          <w:color w:val="auto"/>
          <w:sz w:val="20"/>
          <w:szCs w:val="20"/>
          <w:lang w:val="en-GB"/>
        </w:rPr>
      </w:pPr>
      <w:r w:rsidRPr="00442658">
        <w:rPr>
          <w:sz w:val="18"/>
          <w:szCs w:val="18"/>
          <w:lang w:val="en-GB"/>
        </w:rPr>
        <w:t xml:space="preserve">If you have any questions, please contact </w:t>
      </w:r>
      <w:r w:rsidRPr="00442658">
        <w:rPr>
          <w:color w:val="auto"/>
          <w:sz w:val="18"/>
          <w:szCs w:val="18"/>
          <w:lang w:val="en-GB"/>
        </w:rPr>
        <w:t xml:space="preserve">MJ Sondeijker: </w:t>
      </w:r>
      <w:hyperlink r:id="rId8" w:history="1">
        <w:r w:rsidRPr="00442658">
          <w:rPr>
            <w:rStyle w:val="Hyperlink"/>
            <w:sz w:val="18"/>
            <w:szCs w:val="18"/>
            <w:lang w:val="en-GB"/>
          </w:rPr>
          <w:t>marie-jose@westdenhaag.nl</w:t>
        </w:r>
      </w:hyperlink>
      <w:r w:rsidRPr="00442658">
        <w:rPr>
          <w:rStyle w:val="Hyperlink"/>
          <w:sz w:val="18"/>
          <w:szCs w:val="18"/>
          <w:u w:val="none"/>
          <w:lang w:val="en-GB"/>
        </w:rPr>
        <w:t xml:space="preserve"> </w:t>
      </w:r>
      <w:r w:rsidRPr="00442658">
        <w:rPr>
          <w:color w:val="auto"/>
          <w:sz w:val="18"/>
          <w:szCs w:val="18"/>
          <w:lang w:val="en-GB"/>
        </w:rPr>
        <w:t>or (0)70.3925359</w:t>
      </w:r>
    </w:p>
    <w:p w14:paraId="4203C159" w14:textId="11F3BAA7" w:rsidR="00C6253B" w:rsidRPr="00442658" w:rsidRDefault="00DE19A8" w:rsidP="00406E40">
      <w:pPr>
        <w:pStyle w:val="Standaard1"/>
        <w:pBdr>
          <w:right w:val="nil"/>
        </w:pBdr>
        <w:ind w:left="-567" w:right="327"/>
        <w:rPr>
          <w:color w:val="auto"/>
          <w:sz w:val="20"/>
          <w:szCs w:val="20"/>
          <w:lang w:val="en-GB"/>
        </w:rPr>
      </w:pPr>
      <w:r w:rsidRPr="00442658">
        <w:rPr>
          <w:color w:val="A6A6A6" w:themeColor="background1" w:themeShade="A6"/>
          <w:sz w:val="16"/>
          <w:szCs w:val="16"/>
        </w:rPr>
        <w:br/>
      </w:r>
      <w:r w:rsidR="00D915B3" w:rsidRPr="00DD1A5E">
        <w:rPr>
          <w:color w:val="A6A6A6" w:themeColor="background1" w:themeShade="A6"/>
          <w:sz w:val="14"/>
          <w:szCs w:val="14"/>
          <w:lang w:val="en-GB"/>
        </w:rPr>
        <w:t xml:space="preserve">The former American embassy ‘Onze Ambassade’ </w:t>
      </w:r>
      <w:r w:rsidR="00D915B3" w:rsidRPr="00DD1A5E">
        <w:rPr>
          <w:bCs/>
          <w:color w:val="A6A6A6" w:themeColor="background1" w:themeShade="A6"/>
          <w:sz w:val="14"/>
          <w:szCs w:val="14"/>
          <w:lang w:val="en-GB"/>
        </w:rPr>
        <w:t xml:space="preserve">is managed by ANNA Vastgoed &amp; Cultuur and Art Institute West Den Haag. The program of West is supported by the municipality of The Hague and the </w:t>
      </w:r>
      <w:bookmarkStart w:id="0" w:name="_GoBack"/>
      <w:r w:rsidR="00952D9D" w:rsidRPr="00DD1A5E">
        <w:rPr>
          <w:bCs/>
          <w:color w:val="A6A6A6" w:themeColor="background1" w:themeShade="A6"/>
          <w:sz w:val="14"/>
          <w:szCs w:val="14"/>
          <w:lang w:val="en-GB"/>
        </w:rPr>
        <w:t>Mondriaan Fund.</w:t>
      </w:r>
      <w:bookmarkEnd w:id="0"/>
    </w:p>
    <w:sectPr w:rsidR="00C6253B" w:rsidRPr="00442658" w:rsidSect="00DD1A5E">
      <w:footerReference w:type="even" r:id="rId9"/>
      <w:footerReference w:type="default" r:id="rId10"/>
      <w:pgSz w:w="11900" w:h="16840"/>
      <w:pgMar w:top="567" w:right="985"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07D4" w14:textId="77777777" w:rsidR="00442658" w:rsidRDefault="00442658" w:rsidP="00203140">
      <w:r>
        <w:separator/>
      </w:r>
    </w:p>
  </w:endnote>
  <w:endnote w:type="continuationSeparator" w:id="0">
    <w:p w14:paraId="4F8BBE33" w14:textId="77777777" w:rsidR="00442658" w:rsidRDefault="00442658"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442658" w:rsidRPr="00806AFB" w:rsidRDefault="00442658">
    <w:pPr>
      <w:pStyle w:val="Footer"/>
      <w:rPr>
        <w:lang w:val="en-US"/>
      </w:rPr>
    </w:pPr>
    <w:sdt>
      <w:sdtPr>
        <w:id w:val="-406839813"/>
        <w:placeholder>
          <w:docPart w:val="5D99629167F746FB8B3213828853395B"/>
        </w:placeholder>
        <w:temporary/>
        <w:showingPlcHdr/>
      </w:sdtPr>
      <w:sdtContent>
        <w:r w:rsidRPr="00806AFB">
          <w:rPr>
            <w:lang w:val="en-US"/>
          </w:rPr>
          <w:t>[Type text]</w:t>
        </w:r>
      </w:sdtContent>
    </w:sdt>
    <w:r>
      <w:ptab w:relativeTo="margin" w:alignment="center" w:leader="none"/>
    </w:r>
    <w:sdt>
      <w:sdtPr>
        <w:id w:val="1729575562"/>
        <w:placeholder>
          <w:docPart w:val="23613BD058EC4229A36082DCFA98176D"/>
        </w:placeholder>
        <w:temporary/>
        <w:showingPlcHdr/>
      </w:sdtPr>
      <w:sdtContent>
        <w:r w:rsidRPr="00806AFB">
          <w:rPr>
            <w:lang w:val="en-US"/>
          </w:rPr>
          <w:t>[Type text]</w:t>
        </w:r>
      </w:sdtContent>
    </w:sdt>
    <w:r>
      <w:ptab w:relativeTo="margin" w:alignment="right" w:leader="none"/>
    </w:r>
    <w:sdt>
      <w:sdtPr>
        <w:id w:val="70699989"/>
        <w:placeholder>
          <w:docPart w:val="28603ADDAE0D4D3BB747E4942E7344F9"/>
        </w:placeholder>
        <w:temporary/>
        <w:showingPlcHdr/>
      </w:sdtPr>
      <w:sdtContent>
        <w:r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18DD28AC" w:rsidR="00442658" w:rsidRPr="00F37F04" w:rsidRDefault="00442658"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w:t>
    </w:r>
    <w:r w:rsidR="00DD1A5E">
      <w:rPr>
        <w:rFonts w:ascii="Helvetica Neue" w:eastAsia="Times New Roman" w:hAnsi="Helvetica Neue"/>
        <w:b/>
        <w:bCs/>
        <w:color w:val="auto"/>
        <w:sz w:val="18"/>
        <w:szCs w:val="18"/>
        <w:lang w:eastAsia="nl-BE"/>
      </w:rPr>
      <w:t xml:space="preserve">Den Haag, </w:t>
    </w:r>
    <w:r w:rsidRPr="00DD1A5E">
      <w:rPr>
        <w:rFonts w:ascii="Helvetica Neue" w:eastAsia="Times New Roman" w:hAnsi="Helvetica Neue"/>
        <w:color w:val="auto"/>
        <w:sz w:val="18"/>
        <w:szCs w:val="18"/>
        <w:lang w:eastAsia="nl-BE"/>
      </w:rPr>
      <w:t>L</w:t>
    </w:r>
    <w:r w:rsidRPr="00E163B0">
      <w:rPr>
        <w:rFonts w:ascii="Helvetica Neue" w:eastAsia="Times New Roman" w:hAnsi="Helvetica Neue"/>
        <w:color w:val="auto"/>
        <w:sz w:val="18"/>
        <w:szCs w:val="18"/>
        <w:lang w:eastAsia="nl-BE"/>
      </w:rPr>
      <w:t xml:space="preserve">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sidR="00DD1A5E">
      <w:rPr>
        <w:rFonts w:ascii="Helvetica Neue" w:eastAsia="Times New Roman" w:hAnsi="Helvetica Neue"/>
        <w:color w:val="auto"/>
        <w:sz w:val="18"/>
        <w:szCs w:val="18"/>
        <w:lang w:eastAsia="nl-BE"/>
      </w:rPr>
      <w:t xml:space="preserve"> Den Haag NL, +31(0)70.3925359, </w:t>
    </w:r>
    <w:r w:rsidRPr="00E163B0">
      <w:rPr>
        <w:rFonts w:ascii="Helvetica Neue" w:eastAsia="Times New Roman" w:hAnsi="Helvetica Neue"/>
        <w:color w:val="auto"/>
        <w:sz w:val="18"/>
        <w:szCs w:val="18"/>
        <w:lang w:eastAsia="nl-BE"/>
      </w:rPr>
      <w:t>www.westdenhaag.nl</w:t>
    </w:r>
  </w:p>
  <w:p w14:paraId="300F00E8" w14:textId="77777777" w:rsidR="00442658" w:rsidRPr="005A3F97" w:rsidRDefault="00442658"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386E1" w14:textId="77777777" w:rsidR="00442658" w:rsidRDefault="00442658" w:rsidP="00203140">
      <w:r>
        <w:separator/>
      </w:r>
    </w:p>
  </w:footnote>
  <w:footnote w:type="continuationSeparator" w:id="0">
    <w:p w14:paraId="4EC44C31" w14:textId="77777777" w:rsidR="00442658" w:rsidRDefault="00442658"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02D49"/>
    <w:rsid w:val="000374EB"/>
    <w:rsid w:val="00085BA6"/>
    <w:rsid w:val="000A0D55"/>
    <w:rsid w:val="000C53A2"/>
    <w:rsid w:val="000C7704"/>
    <w:rsid w:val="000D5D49"/>
    <w:rsid w:val="00100AF1"/>
    <w:rsid w:val="00102A32"/>
    <w:rsid w:val="00114F34"/>
    <w:rsid w:val="0011777F"/>
    <w:rsid w:val="00131D50"/>
    <w:rsid w:val="00163B24"/>
    <w:rsid w:val="001A47E4"/>
    <w:rsid w:val="001B1ED3"/>
    <w:rsid w:val="001C6ACE"/>
    <w:rsid w:val="001E58E7"/>
    <w:rsid w:val="0020304B"/>
    <w:rsid w:val="00203140"/>
    <w:rsid w:val="00203AE3"/>
    <w:rsid w:val="002057E9"/>
    <w:rsid w:val="00206863"/>
    <w:rsid w:val="00220792"/>
    <w:rsid w:val="002258E1"/>
    <w:rsid w:val="00231407"/>
    <w:rsid w:val="00240F60"/>
    <w:rsid w:val="00251A19"/>
    <w:rsid w:val="00251ED1"/>
    <w:rsid w:val="0027286F"/>
    <w:rsid w:val="0027714F"/>
    <w:rsid w:val="00291C10"/>
    <w:rsid w:val="002A75D1"/>
    <w:rsid w:val="002B4FB6"/>
    <w:rsid w:val="002B6E6D"/>
    <w:rsid w:val="002E541D"/>
    <w:rsid w:val="002F1510"/>
    <w:rsid w:val="00305B38"/>
    <w:rsid w:val="00311A05"/>
    <w:rsid w:val="00321A11"/>
    <w:rsid w:val="003461CA"/>
    <w:rsid w:val="00353984"/>
    <w:rsid w:val="00377CC1"/>
    <w:rsid w:val="003862E0"/>
    <w:rsid w:val="003A022D"/>
    <w:rsid w:val="003B4DC1"/>
    <w:rsid w:val="003B6180"/>
    <w:rsid w:val="00400909"/>
    <w:rsid w:val="0040181F"/>
    <w:rsid w:val="00406E40"/>
    <w:rsid w:val="004237FD"/>
    <w:rsid w:val="00423B73"/>
    <w:rsid w:val="00426B3F"/>
    <w:rsid w:val="00432EE9"/>
    <w:rsid w:val="00442658"/>
    <w:rsid w:val="00480153"/>
    <w:rsid w:val="004E2112"/>
    <w:rsid w:val="004E63EB"/>
    <w:rsid w:val="004F2405"/>
    <w:rsid w:val="004F3839"/>
    <w:rsid w:val="005539C5"/>
    <w:rsid w:val="0055405F"/>
    <w:rsid w:val="005667C0"/>
    <w:rsid w:val="00574781"/>
    <w:rsid w:val="005A2513"/>
    <w:rsid w:val="005D1111"/>
    <w:rsid w:val="005D1578"/>
    <w:rsid w:val="005D75B8"/>
    <w:rsid w:val="005D777A"/>
    <w:rsid w:val="005E0DE7"/>
    <w:rsid w:val="005E5E79"/>
    <w:rsid w:val="00602819"/>
    <w:rsid w:val="00634245"/>
    <w:rsid w:val="00636E17"/>
    <w:rsid w:val="006573B7"/>
    <w:rsid w:val="00662C2B"/>
    <w:rsid w:val="00673E22"/>
    <w:rsid w:val="00674727"/>
    <w:rsid w:val="0068342D"/>
    <w:rsid w:val="00693388"/>
    <w:rsid w:val="006A2B9C"/>
    <w:rsid w:val="006A736E"/>
    <w:rsid w:val="006B2878"/>
    <w:rsid w:val="006B378D"/>
    <w:rsid w:val="006C1A56"/>
    <w:rsid w:val="006F5082"/>
    <w:rsid w:val="00701D13"/>
    <w:rsid w:val="007242B5"/>
    <w:rsid w:val="00734EEA"/>
    <w:rsid w:val="00737B62"/>
    <w:rsid w:val="00741316"/>
    <w:rsid w:val="007508BA"/>
    <w:rsid w:val="007521D5"/>
    <w:rsid w:val="00760BE4"/>
    <w:rsid w:val="00761FAA"/>
    <w:rsid w:val="00765916"/>
    <w:rsid w:val="007C439C"/>
    <w:rsid w:val="007D5C63"/>
    <w:rsid w:val="007F4E0A"/>
    <w:rsid w:val="00800DB0"/>
    <w:rsid w:val="00807B7E"/>
    <w:rsid w:val="008103F1"/>
    <w:rsid w:val="00822A76"/>
    <w:rsid w:val="00840CD4"/>
    <w:rsid w:val="008451B9"/>
    <w:rsid w:val="00845D77"/>
    <w:rsid w:val="00855266"/>
    <w:rsid w:val="008572E9"/>
    <w:rsid w:val="00882E18"/>
    <w:rsid w:val="00884981"/>
    <w:rsid w:val="0089172F"/>
    <w:rsid w:val="008A28B8"/>
    <w:rsid w:val="008B11A2"/>
    <w:rsid w:val="008B1FAF"/>
    <w:rsid w:val="008B402A"/>
    <w:rsid w:val="008D1B49"/>
    <w:rsid w:val="008D40AD"/>
    <w:rsid w:val="008E1B44"/>
    <w:rsid w:val="008F4A1F"/>
    <w:rsid w:val="00912B9F"/>
    <w:rsid w:val="00952D9D"/>
    <w:rsid w:val="00972E7C"/>
    <w:rsid w:val="00987689"/>
    <w:rsid w:val="009B7F9C"/>
    <w:rsid w:val="009C36F4"/>
    <w:rsid w:val="009E1210"/>
    <w:rsid w:val="00A15E7B"/>
    <w:rsid w:val="00A50D43"/>
    <w:rsid w:val="00A53B9C"/>
    <w:rsid w:val="00A55113"/>
    <w:rsid w:val="00A64F6F"/>
    <w:rsid w:val="00A924EE"/>
    <w:rsid w:val="00AF2D97"/>
    <w:rsid w:val="00AF4CE7"/>
    <w:rsid w:val="00B0733B"/>
    <w:rsid w:val="00B445CD"/>
    <w:rsid w:val="00B55F33"/>
    <w:rsid w:val="00B63B14"/>
    <w:rsid w:val="00B74CD6"/>
    <w:rsid w:val="00BA40DE"/>
    <w:rsid w:val="00BB6A11"/>
    <w:rsid w:val="00BC1A07"/>
    <w:rsid w:val="00BC36B7"/>
    <w:rsid w:val="00BC4C02"/>
    <w:rsid w:val="00BE67AB"/>
    <w:rsid w:val="00C4642E"/>
    <w:rsid w:val="00C55360"/>
    <w:rsid w:val="00C6253B"/>
    <w:rsid w:val="00C646D3"/>
    <w:rsid w:val="00C90CA7"/>
    <w:rsid w:val="00CC3435"/>
    <w:rsid w:val="00CD7C20"/>
    <w:rsid w:val="00CE5670"/>
    <w:rsid w:val="00D033DF"/>
    <w:rsid w:val="00D04A30"/>
    <w:rsid w:val="00D46192"/>
    <w:rsid w:val="00D462E7"/>
    <w:rsid w:val="00D50FC3"/>
    <w:rsid w:val="00D62C62"/>
    <w:rsid w:val="00D8631E"/>
    <w:rsid w:val="00D915B3"/>
    <w:rsid w:val="00D91A0A"/>
    <w:rsid w:val="00DA2797"/>
    <w:rsid w:val="00DB5EB0"/>
    <w:rsid w:val="00DB7184"/>
    <w:rsid w:val="00DC7442"/>
    <w:rsid w:val="00DD1A5E"/>
    <w:rsid w:val="00DD24EE"/>
    <w:rsid w:val="00DD53F1"/>
    <w:rsid w:val="00DD70CE"/>
    <w:rsid w:val="00DE19A8"/>
    <w:rsid w:val="00DE69EC"/>
    <w:rsid w:val="00DE70EC"/>
    <w:rsid w:val="00DF4D68"/>
    <w:rsid w:val="00E021CD"/>
    <w:rsid w:val="00E12FB5"/>
    <w:rsid w:val="00E1340F"/>
    <w:rsid w:val="00E20DEF"/>
    <w:rsid w:val="00E46F4D"/>
    <w:rsid w:val="00E56D48"/>
    <w:rsid w:val="00E57D4B"/>
    <w:rsid w:val="00E7292B"/>
    <w:rsid w:val="00EA4737"/>
    <w:rsid w:val="00EA6CFD"/>
    <w:rsid w:val="00EE5E14"/>
    <w:rsid w:val="00F11A83"/>
    <w:rsid w:val="00F20185"/>
    <w:rsid w:val="00F21FDD"/>
    <w:rsid w:val="00F37934"/>
    <w:rsid w:val="00F5652E"/>
    <w:rsid w:val="00F63A11"/>
    <w:rsid w:val="00F67526"/>
    <w:rsid w:val="00F7123D"/>
    <w:rsid w:val="00F744ED"/>
    <w:rsid w:val="00F81FE5"/>
    <w:rsid w:val="00F85B8E"/>
    <w:rsid w:val="00FC1938"/>
    <w:rsid w:val="00FC51B4"/>
    <w:rsid w:val="00FF79D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character" w:customStyle="1" w:styleId="apple-converted-space">
    <w:name w:val="apple-converted-space"/>
    <w:basedOn w:val="DefaultParagraphFont"/>
    <w:rsid w:val="00673E22"/>
  </w:style>
  <w:style w:type="character" w:styleId="CommentReference">
    <w:name w:val="annotation reference"/>
    <w:basedOn w:val="DefaultParagraphFont"/>
    <w:uiPriority w:val="99"/>
    <w:semiHidden/>
    <w:unhideWhenUsed/>
    <w:rsid w:val="00406E40"/>
    <w:rPr>
      <w:sz w:val="16"/>
      <w:szCs w:val="16"/>
    </w:rPr>
  </w:style>
  <w:style w:type="paragraph" w:styleId="CommentText">
    <w:name w:val="annotation text"/>
    <w:basedOn w:val="Normal"/>
    <w:link w:val="CommentTextChar"/>
    <w:uiPriority w:val="99"/>
    <w:semiHidden/>
    <w:unhideWhenUsed/>
    <w:rsid w:val="00406E40"/>
  </w:style>
  <w:style w:type="character" w:customStyle="1" w:styleId="CommentTextChar">
    <w:name w:val="Comment Text Char"/>
    <w:basedOn w:val="DefaultParagraphFont"/>
    <w:link w:val="CommentText"/>
    <w:uiPriority w:val="99"/>
    <w:semiHidden/>
    <w:rsid w:val="00406E40"/>
    <w:rPr>
      <w:rFonts w:ascii="Helvetica" w:eastAsia="Times" w:hAnsi="Helvetica" w:cs="Times New Roman"/>
      <w:noProof/>
      <w:color w:val="00000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character" w:customStyle="1" w:styleId="apple-converted-space">
    <w:name w:val="apple-converted-space"/>
    <w:basedOn w:val="DefaultParagraphFont"/>
    <w:rsid w:val="00673E22"/>
  </w:style>
  <w:style w:type="character" w:styleId="CommentReference">
    <w:name w:val="annotation reference"/>
    <w:basedOn w:val="DefaultParagraphFont"/>
    <w:uiPriority w:val="99"/>
    <w:semiHidden/>
    <w:unhideWhenUsed/>
    <w:rsid w:val="00406E40"/>
    <w:rPr>
      <w:sz w:val="16"/>
      <w:szCs w:val="16"/>
    </w:rPr>
  </w:style>
  <w:style w:type="paragraph" w:styleId="CommentText">
    <w:name w:val="annotation text"/>
    <w:basedOn w:val="Normal"/>
    <w:link w:val="CommentTextChar"/>
    <w:uiPriority w:val="99"/>
    <w:semiHidden/>
    <w:unhideWhenUsed/>
    <w:rsid w:val="00406E40"/>
  </w:style>
  <w:style w:type="character" w:customStyle="1" w:styleId="CommentTextChar">
    <w:name w:val="Comment Text Char"/>
    <w:basedOn w:val="DefaultParagraphFont"/>
    <w:link w:val="CommentText"/>
    <w:uiPriority w:val="99"/>
    <w:semiHidden/>
    <w:rsid w:val="00406E40"/>
    <w:rPr>
      <w:rFonts w:ascii="Helvetica" w:eastAsia="Times" w:hAnsi="Helvetica" w:cs="Times New Roman"/>
      <w:noProof/>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295841975">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5753">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729380237">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839392758">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21934514">
      <w:bodyDiv w:val="1"/>
      <w:marLeft w:val="0"/>
      <w:marRight w:val="0"/>
      <w:marTop w:val="0"/>
      <w:marBottom w:val="0"/>
      <w:divBdr>
        <w:top w:val="none" w:sz="0" w:space="0" w:color="auto"/>
        <w:left w:val="none" w:sz="0" w:space="0" w:color="auto"/>
        <w:bottom w:val="none" w:sz="0" w:space="0" w:color="auto"/>
        <w:right w:val="none" w:sz="0" w:space="0" w:color="auto"/>
      </w:divBdr>
    </w:div>
    <w:div w:id="1157265134">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31669435">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02124990">
      <w:bodyDiv w:val="1"/>
      <w:marLeft w:val="0"/>
      <w:marRight w:val="0"/>
      <w:marTop w:val="0"/>
      <w:marBottom w:val="0"/>
      <w:divBdr>
        <w:top w:val="none" w:sz="0" w:space="0" w:color="auto"/>
        <w:left w:val="none" w:sz="0" w:space="0" w:color="auto"/>
        <w:bottom w:val="none" w:sz="0" w:space="0" w:color="auto"/>
        <w:right w:val="none" w:sz="0" w:space="0" w:color="auto"/>
      </w:divBdr>
    </w:div>
    <w:div w:id="1738553965">
      <w:bodyDiv w:val="1"/>
      <w:marLeft w:val="0"/>
      <w:marRight w:val="0"/>
      <w:marTop w:val="0"/>
      <w:marBottom w:val="0"/>
      <w:divBdr>
        <w:top w:val="none" w:sz="0" w:space="0" w:color="auto"/>
        <w:left w:val="none" w:sz="0" w:space="0" w:color="auto"/>
        <w:bottom w:val="none" w:sz="0" w:space="0" w:color="auto"/>
        <w:right w:val="none" w:sz="0" w:space="0" w:color="auto"/>
      </w:divBdr>
    </w:div>
    <w:div w:id="1775517239">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26435385">
      <w:bodyDiv w:val="1"/>
      <w:marLeft w:val="0"/>
      <w:marRight w:val="0"/>
      <w:marTop w:val="0"/>
      <w:marBottom w:val="0"/>
      <w:divBdr>
        <w:top w:val="none" w:sz="0" w:space="0" w:color="auto"/>
        <w:left w:val="none" w:sz="0" w:space="0" w:color="auto"/>
        <w:bottom w:val="none" w:sz="0" w:space="0" w:color="auto"/>
        <w:right w:val="none" w:sz="0" w:space="0" w:color="auto"/>
      </w:divBdr>
    </w:div>
    <w:div w:id="1829712693">
      <w:bodyDiv w:val="1"/>
      <w:marLeft w:val="0"/>
      <w:marRight w:val="0"/>
      <w:marTop w:val="0"/>
      <w:marBottom w:val="0"/>
      <w:divBdr>
        <w:top w:val="none" w:sz="0" w:space="0" w:color="auto"/>
        <w:left w:val="none" w:sz="0" w:space="0" w:color="auto"/>
        <w:bottom w:val="none" w:sz="0" w:space="0" w:color="auto"/>
        <w:right w:val="none" w:sz="0" w:space="0" w:color="auto"/>
      </w:divBdr>
    </w:div>
    <w:div w:id="1843855604">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874536367">
      <w:bodyDiv w:val="1"/>
      <w:marLeft w:val="0"/>
      <w:marRight w:val="0"/>
      <w:marTop w:val="0"/>
      <w:marBottom w:val="0"/>
      <w:divBdr>
        <w:top w:val="none" w:sz="0" w:space="0" w:color="auto"/>
        <w:left w:val="none" w:sz="0" w:space="0" w:color="auto"/>
        <w:bottom w:val="none" w:sz="0" w:space="0" w:color="auto"/>
        <w:right w:val="none" w:sz="0" w:space="0" w:color="auto"/>
      </w:divBdr>
    </w:div>
    <w:div w:id="2072267895">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434E3"/>
    <w:rsid w:val="000C47EF"/>
    <w:rsid w:val="00174D50"/>
    <w:rsid w:val="00281A68"/>
    <w:rsid w:val="00300F18"/>
    <w:rsid w:val="003B36B2"/>
    <w:rsid w:val="003E5DE7"/>
    <w:rsid w:val="00426032"/>
    <w:rsid w:val="0047397F"/>
    <w:rsid w:val="00494804"/>
    <w:rsid w:val="005B43A1"/>
    <w:rsid w:val="00606177"/>
    <w:rsid w:val="00646A01"/>
    <w:rsid w:val="00681FC6"/>
    <w:rsid w:val="006E37D8"/>
    <w:rsid w:val="00781A9B"/>
    <w:rsid w:val="00AD27CB"/>
    <w:rsid w:val="00C67A3D"/>
    <w:rsid w:val="00E20DE2"/>
    <w:rsid w:val="00E34B01"/>
    <w:rsid w:val="00F750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757</Words>
  <Characters>4315</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cp:lastPrinted>2021-07-15T10:26:00Z</cp:lastPrinted>
  <dcterms:created xsi:type="dcterms:W3CDTF">2021-10-27T11:01:00Z</dcterms:created>
  <dcterms:modified xsi:type="dcterms:W3CDTF">2021-10-27T11:57:00Z</dcterms:modified>
</cp:coreProperties>
</file>